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9"/>
        <w:gridCol w:w="4"/>
        <w:gridCol w:w="4"/>
        <w:gridCol w:w="5"/>
      </w:tblGrid>
      <w:tr w:rsidR="00FC156B" w:rsidRPr="00FC156B" w:rsidTr="00FC156B">
        <w:tc>
          <w:tcPr>
            <w:tcW w:w="14543" w:type="dxa"/>
            <w:noWrap/>
            <w:hideMark/>
          </w:tcPr>
          <w:tbl>
            <w:tblPr>
              <w:tblW w:w="14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32"/>
            </w:tblGrid>
            <w:tr w:rsidR="00FC156B" w:rsidRPr="00FC156B">
              <w:tc>
                <w:tcPr>
                  <w:tcW w:w="0" w:type="auto"/>
                  <w:vAlign w:val="center"/>
                  <w:hideMark/>
                </w:tcPr>
                <w:p w:rsidR="00FC156B" w:rsidRPr="00FC156B" w:rsidRDefault="00FC156B" w:rsidP="00FC156B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hr-HR"/>
                    </w:rPr>
                  </w:pPr>
                  <w:r w:rsidRPr="00FC156B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hr-HR"/>
                    </w:rPr>
                    <w:t>CARNET Helpdesk</w:t>
                  </w:r>
                  <w:r w:rsidRPr="00FC156B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hr-HR"/>
                    </w:rPr>
                    <w:t> </w:t>
                  </w:r>
                  <w:r w:rsidRPr="00FC156B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hr-HR"/>
                    </w:rPr>
                    <w:t>helpdesk@carnet.hr</w:t>
                  </w:r>
                  <w:r w:rsidRPr="00FC156B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hr-HR"/>
                    </w:rPr>
                    <w:t> </w:t>
                  </w:r>
                  <w:bookmarkStart w:id="0" w:name="_GoBack"/>
                  <w:bookmarkEnd w:id="0"/>
                  <w:r w:rsidRPr="00FC156B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hr-HR"/>
                    </w:rPr>
                    <w:t> </w:t>
                  </w:r>
                </w:p>
              </w:tc>
            </w:tr>
          </w:tbl>
          <w:p w:rsidR="00FC156B" w:rsidRPr="00FC156B" w:rsidRDefault="00FC156B" w:rsidP="00FC156B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noWrap/>
            <w:hideMark/>
          </w:tcPr>
          <w:p w:rsidR="00FC156B" w:rsidRPr="00FC156B" w:rsidRDefault="00FC156B" w:rsidP="00FC156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hr-HR"/>
              </w:rPr>
            </w:pPr>
            <w:r w:rsidRPr="00FC156B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FC156B" w:rsidRPr="00FC156B" w:rsidRDefault="00FC156B" w:rsidP="00FC156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C156B" w:rsidRPr="00FC156B" w:rsidRDefault="00FC156B" w:rsidP="00FC156B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hr-HR"/>
              </w:rPr>
            </w:pPr>
            <w:r w:rsidRPr="00FC156B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hr-HR"/>
              </w:rPr>
              <w:drawing>
                <wp:inline distT="0" distB="0" distL="0" distR="0" wp14:anchorId="254E5683" wp14:editId="6D7DE942">
                  <wp:extent cx="5715" cy="571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156B" w:rsidRPr="00FC156B" w:rsidRDefault="00FC156B" w:rsidP="00FC156B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hr-HR"/>
              </w:rPr>
            </w:pPr>
            <w:r w:rsidRPr="00FC156B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hr-HR"/>
              </w:rPr>
              <w:drawing>
                <wp:inline distT="0" distB="0" distL="0" distR="0" wp14:anchorId="4959A3A0" wp14:editId="426E7C2A">
                  <wp:extent cx="5715" cy="571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156B" w:rsidRPr="00FC156B" w:rsidTr="00FC156B">
        <w:tc>
          <w:tcPr>
            <w:tcW w:w="0" w:type="auto"/>
            <w:gridSpan w:val="3"/>
            <w:vAlign w:val="center"/>
            <w:hideMark/>
          </w:tcPr>
          <w:tbl>
            <w:tblPr>
              <w:tblW w:w="176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40"/>
            </w:tblGrid>
            <w:tr w:rsidR="00FC156B" w:rsidRPr="00FC156B">
              <w:tc>
                <w:tcPr>
                  <w:tcW w:w="0" w:type="auto"/>
                  <w:noWrap/>
                  <w:vAlign w:val="center"/>
                  <w:hideMark/>
                </w:tcPr>
                <w:p w:rsidR="00FC156B" w:rsidRPr="00FC156B" w:rsidRDefault="00FC156B" w:rsidP="00FC156B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hr-HR"/>
                    </w:rPr>
                  </w:pPr>
                </w:p>
                <w:p w:rsidR="00FC156B" w:rsidRPr="00FC156B" w:rsidRDefault="00FC156B" w:rsidP="00FC156B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hr-HR"/>
                    </w:rPr>
                  </w:pPr>
                  <w:r w:rsidRPr="00FC156B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hr-HR"/>
                    </w:rPr>
                    <w:drawing>
                      <wp:inline distT="0" distB="0" distL="0" distR="0" wp14:anchorId="0EE70845" wp14:editId="0E176A27">
                        <wp:extent cx="5715" cy="5715"/>
                        <wp:effectExtent l="0" t="0" r="0" b="0"/>
                        <wp:docPr id="3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" cy="5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C156B" w:rsidRPr="00FC156B" w:rsidRDefault="00FC156B" w:rsidP="00FC156B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156B" w:rsidRPr="00FC156B" w:rsidRDefault="00FC156B" w:rsidP="00FC156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hr-HR"/>
              </w:rPr>
            </w:pPr>
          </w:p>
        </w:tc>
      </w:tr>
    </w:tbl>
    <w:p w:rsidR="00FC156B" w:rsidRPr="00FC156B" w:rsidRDefault="00FC156B" w:rsidP="00FC15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FC156B">
        <w:rPr>
          <w:rFonts w:ascii="Arial" w:eastAsia="Times New Roman" w:hAnsi="Arial" w:cs="Arial"/>
          <w:color w:val="222222"/>
          <w:sz w:val="20"/>
          <w:szCs w:val="20"/>
          <w:lang w:eastAsia="hr-HR"/>
        </w:rPr>
        <w:t>Poštovani,</w:t>
      </w:r>
    </w:p>
    <w:p w:rsidR="00FC156B" w:rsidRPr="00FC156B" w:rsidRDefault="00FC156B" w:rsidP="00FC15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FC156B">
        <w:rPr>
          <w:rFonts w:ascii="Arial" w:eastAsia="Times New Roman" w:hAnsi="Arial" w:cs="Arial"/>
          <w:color w:val="222222"/>
          <w:sz w:val="20"/>
          <w:szCs w:val="20"/>
          <w:lang w:eastAsia="hr-HR"/>
        </w:rPr>
        <w:t>vezano uz jučerašnju uputu Ministarstva znanosti i obrazovanja za pripremu online nastave, javljamo bitnu informaciju o prijavi u Yammer.</w:t>
      </w:r>
    </w:p>
    <w:p w:rsidR="00FC156B" w:rsidRPr="00FC156B" w:rsidRDefault="00FC156B" w:rsidP="00FC15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FC156B">
        <w:rPr>
          <w:rFonts w:ascii="Arial" w:eastAsia="Times New Roman" w:hAnsi="Arial" w:cs="Arial"/>
          <w:color w:val="222222"/>
          <w:sz w:val="20"/>
          <w:szCs w:val="20"/>
          <w:lang w:eastAsia="hr-HR"/>
        </w:rPr>
        <w:t>Ako se korisnici u Yammer prijavljuju bez da su aktivirali Office365, sustav će ih tražiti da unesu godine i ako imaju manje od 13 godina, neće dobiti pristup Yammeru zbog sigurnosne politike Microsofta.</w:t>
      </w:r>
    </w:p>
    <w:p w:rsidR="00FC156B" w:rsidRPr="00FC156B" w:rsidRDefault="00FC156B" w:rsidP="00FC15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FC156B">
        <w:rPr>
          <w:rFonts w:ascii="Arial" w:eastAsia="Times New Roman" w:hAnsi="Arial" w:cs="Arial"/>
          <w:color w:val="222222"/>
          <w:sz w:val="20"/>
          <w:szCs w:val="20"/>
          <w:lang w:eastAsia="hr-HR"/>
        </w:rPr>
        <w:t>Ovome je moguće doskočiti tako da se prije prijave na Yammer učenici prijave u Office365 sustav. Ako se prijavljuju s aktivnim Office365 računom na Yammer, sustav ih automatski prihvaća i daje im pristup.</w:t>
      </w:r>
    </w:p>
    <w:p w:rsidR="00FC156B" w:rsidRPr="00FC156B" w:rsidRDefault="00FC156B" w:rsidP="00FC15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FC156B">
        <w:rPr>
          <w:rFonts w:ascii="Arial" w:eastAsia="Times New Roman" w:hAnsi="Arial" w:cs="Arial"/>
          <w:color w:val="222222"/>
          <w:sz w:val="20"/>
          <w:szCs w:val="20"/>
          <w:lang w:eastAsia="hr-HR"/>
        </w:rPr>
        <w:t>Prijava na Office365 portal moguća je putem sljedeće poveznice:</w:t>
      </w:r>
    </w:p>
    <w:p w:rsidR="00FC156B" w:rsidRPr="00FC156B" w:rsidRDefault="00FC156B" w:rsidP="00FC15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hyperlink r:id="rId5" w:tgtFrame="_blank" w:history="1">
        <w:r w:rsidRPr="00FC156B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hr-HR"/>
          </w:rPr>
          <w:t>https://office365.skole.hr/</w:t>
        </w:r>
      </w:hyperlink>
    </w:p>
    <w:p w:rsidR="00FC156B" w:rsidRPr="00FC156B" w:rsidRDefault="00FC156B" w:rsidP="00FC15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FC156B">
        <w:rPr>
          <w:rFonts w:ascii="Arial" w:eastAsia="Times New Roman" w:hAnsi="Arial" w:cs="Arial"/>
          <w:color w:val="222222"/>
          <w:sz w:val="20"/>
          <w:szCs w:val="20"/>
          <w:lang w:eastAsia="hr-HR"/>
        </w:rPr>
        <w:t>U gornjem desnom kutu potrebno je odabrati "Prijava", potom "AAI@EduHr" prijava te upisati korisničko ime i lozinku. Nakon prijave na navedeni portal, potrebno je potvrditi uvjete korištenja te odabrati opciju "Odvedi me na Office365". Tada će u popisu aplikacija biti vidljiv i Yammer te će mu korisnici moći pristupiti.</w:t>
      </w:r>
    </w:p>
    <w:p w:rsidR="00FC156B" w:rsidRPr="00FC156B" w:rsidRDefault="00FC156B" w:rsidP="00FC15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FC156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Srdačan pozdrav,</w:t>
      </w:r>
    </w:p>
    <w:p w:rsidR="00FC156B" w:rsidRPr="00FC156B" w:rsidRDefault="00FC156B" w:rsidP="00FC15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FC156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--</w:t>
      </w:r>
    </w:p>
    <w:p w:rsidR="00FC156B" w:rsidRPr="00FC156B" w:rsidRDefault="00FC156B" w:rsidP="00FC15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FC156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CARNET Helpdesk</w:t>
      </w:r>
    </w:p>
    <w:p w:rsidR="00FC156B" w:rsidRPr="00FC156B" w:rsidRDefault="00FC156B" w:rsidP="00FC15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FC156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Odjel podrške korisnicima</w:t>
      </w:r>
    </w:p>
    <w:p w:rsidR="00FC156B" w:rsidRPr="00FC156B" w:rsidRDefault="00FC156B" w:rsidP="00FC15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FC156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Hrvatska akademska i istraživačka mreža - CARNET</w:t>
      </w:r>
    </w:p>
    <w:p w:rsidR="003D4DEE" w:rsidRDefault="003D4DEE"/>
    <w:sectPr w:rsidR="003D4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6B"/>
    <w:rsid w:val="003D4DEE"/>
    <w:rsid w:val="00FC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6FF8"/>
  <w15:chartTrackingRefBased/>
  <w15:docId w15:val="{D771E5C8-CF93-4289-9C5C-5AFE8A8F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C156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1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5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39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495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17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50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ffice365.skole.hr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Zarli</dc:creator>
  <cp:keywords/>
  <dc:description/>
  <cp:lastModifiedBy>Ester Zarli</cp:lastModifiedBy>
  <cp:revision>1</cp:revision>
  <dcterms:created xsi:type="dcterms:W3CDTF">2020-03-12T18:33:00Z</dcterms:created>
  <dcterms:modified xsi:type="dcterms:W3CDTF">2020-03-12T18:37:00Z</dcterms:modified>
</cp:coreProperties>
</file>